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2E" w:rsidRPr="00B3579F" w:rsidRDefault="0064004F" w:rsidP="0022420B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B3579F">
        <w:rPr>
          <w:rFonts w:ascii="Times New Roman" w:hAnsi="Times New Roman" w:cs="Times New Roman"/>
          <w:sz w:val="20"/>
          <w:szCs w:val="20"/>
          <w:lang w:val="kk-KZ"/>
        </w:rPr>
        <w:t>Клиенттерге қызмет көрсету бөлімінің жұмыс Ережесіне</w:t>
      </w:r>
    </w:p>
    <w:p w:rsidR="0064004F" w:rsidRPr="00B3579F" w:rsidRDefault="0064004F" w:rsidP="0022420B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B3579F">
        <w:rPr>
          <w:rFonts w:ascii="Times New Roman" w:hAnsi="Times New Roman" w:cs="Times New Roman"/>
          <w:sz w:val="20"/>
          <w:szCs w:val="20"/>
          <w:lang w:val="kk-KZ"/>
        </w:rPr>
        <w:t>10-Қосымша</w:t>
      </w:r>
    </w:p>
    <w:p w:rsidR="0064004F" w:rsidRDefault="0064004F" w:rsidP="006400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04F" w:rsidRPr="00B3579F" w:rsidRDefault="0064004F" w:rsidP="00B35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004F" w:rsidRDefault="0064004F" w:rsidP="00B35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7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Банктік шот шартын және (немесе) банк салымдары шартын жасаған жеке тұлға </w:t>
      </w:r>
      <w:r w:rsidR="00B3579F" w:rsidRPr="00B357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клиенттерге </w:t>
      </w:r>
      <w:r w:rsidRPr="00B3579F">
        <w:rPr>
          <w:rFonts w:ascii="Times New Roman" w:hAnsi="Times New Roman" w:cs="Times New Roman"/>
          <w:b/>
          <w:sz w:val="24"/>
          <w:szCs w:val="24"/>
          <w:lang w:val="kk-KZ"/>
        </w:rPr>
        <w:t>хабарлама</w:t>
      </w:r>
    </w:p>
    <w:p w:rsidR="00B3579F" w:rsidRDefault="00B3579F" w:rsidP="003B7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579F" w:rsidRDefault="00B3579F" w:rsidP="003B7E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Осы арқылы  </w:t>
      </w:r>
      <w:r w:rsidRPr="00B3579F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B3579F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proofErr w:type="spellStart"/>
      <w:r w:rsidRPr="00B3579F">
        <w:rPr>
          <w:rFonts w:ascii="Times New Roman" w:hAnsi="Times New Roman" w:cs="Times New Roman"/>
          <w:sz w:val="28"/>
          <w:szCs w:val="28"/>
          <w:u w:val="single"/>
          <w:lang w:val="kk-KZ"/>
        </w:rPr>
        <w:t>Шинхан</w:t>
      </w:r>
      <w:proofErr w:type="spellEnd"/>
      <w:r w:rsidRPr="00B357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Банк Қазақстан» АҚ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B3579F" w:rsidRDefault="00B3579F" w:rsidP="003B7E5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</w:t>
      </w:r>
      <w:r w:rsidRPr="00B3579F">
        <w:rPr>
          <w:rFonts w:ascii="Times New Roman" w:hAnsi="Times New Roman" w:cs="Times New Roman"/>
          <w:sz w:val="20"/>
          <w:szCs w:val="20"/>
          <w:lang w:val="kk-KZ"/>
        </w:rPr>
        <w:t xml:space="preserve">Банктің </w:t>
      </w:r>
      <w:proofErr w:type="spellStart"/>
      <w:r w:rsidRPr="00B3579F">
        <w:rPr>
          <w:rFonts w:ascii="Times New Roman" w:hAnsi="Times New Roman" w:cs="Times New Roman"/>
          <w:sz w:val="20"/>
          <w:szCs w:val="20"/>
          <w:lang w:val="kk-KZ"/>
        </w:rPr>
        <w:t>атауы/Қазақстан</w:t>
      </w:r>
      <w:proofErr w:type="spellEnd"/>
      <w:r w:rsidRPr="00B3579F">
        <w:rPr>
          <w:rFonts w:ascii="Times New Roman" w:hAnsi="Times New Roman" w:cs="Times New Roman"/>
          <w:sz w:val="20"/>
          <w:szCs w:val="20"/>
          <w:lang w:val="kk-KZ"/>
        </w:rPr>
        <w:t xml:space="preserve"> Республикасының резидент емес банкі филиалының атауы</w:t>
      </w:r>
    </w:p>
    <w:p w:rsidR="00F45E59" w:rsidRDefault="00F45E59" w:rsidP="003B7E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(әрі қарай - Банк) өзінің Сізге оның депозиттерге міндетті кепілдік беру жүйесіне қатысуы туралы хабарлайды, осыған орай Банкке 25.02.2008 жылы №5037-1900-АО (ИУ) куәлігі берілген.</w:t>
      </w:r>
    </w:p>
    <w:p w:rsidR="00BD676C" w:rsidRPr="00697F9B" w:rsidRDefault="00BD676C" w:rsidP="003B7E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7F9B">
        <w:rPr>
          <w:rFonts w:ascii="Times New Roman" w:hAnsi="Times New Roman" w:cs="Times New Roman"/>
          <w:sz w:val="24"/>
          <w:szCs w:val="24"/>
          <w:lang w:val="kk-KZ"/>
        </w:rPr>
        <w:t xml:space="preserve">Осыған орай Қазақстан Республикасының «Қазақстан Республикасының екінші деңгейлі банктерінде орналастырылған, міндетті </w:t>
      </w:r>
      <w:proofErr w:type="spellStart"/>
      <w:r w:rsidRPr="00697F9B">
        <w:rPr>
          <w:rFonts w:ascii="Times New Roman" w:hAnsi="Times New Roman" w:cs="Times New Roman"/>
          <w:sz w:val="24"/>
          <w:szCs w:val="24"/>
          <w:lang w:val="kk-KZ"/>
        </w:rPr>
        <w:t>кепілдірілген</w:t>
      </w:r>
      <w:proofErr w:type="spellEnd"/>
      <w:r w:rsidRPr="00697F9B">
        <w:rPr>
          <w:rFonts w:ascii="Times New Roman" w:hAnsi="Times New Roman" w:cs="Times New Roman"/>
          <w:sz w:val="24"/>
          <w:szCs w:val="24"/>
          <w:lang w:val="kk-KZ"/>
        </w:rPr>
        <w:t xml:space="preserve"> депозиттер туралы» Заңына сәйкес (әрі қарай - Заң), Сіздің салымыңыз (депозит) міндетті </w:t>
      </w:r>
      <w:proofErr w:type="spellStart"/>
      <w:r w:rsidRPr="00697F9B">
        <w:rPr>
          <w:rFonts w:ascii="Times New Roman" w:hAnsi="Times New Roman" w:cs="Times New Roman"/>
          <w:sz w:val="24"/>
          <w:szCs w:val="24"/>
          <w:lang w:val="kk-KZ"/>
        </w:rPr>
        <w:t>кепілдірілген</w:t>
      </w:r>
      <w:proofErr w:type="spellEnd"/>
      <w:r w:rsidRPr="00697F9B">
        <w:rPr>
          <w:rFonts w:ascii="Times New Roman" w:hAnsi="Times New Roman" w:cs="Times New Roman"/>
          <w:sz w:val="24"/>
          <w:szCs w:val="24"/>
          <w:lang w:val="kk-KZ"/>
        </w:rPr>
        <w:t xml:space="preserve"> депозиттер объектісі болып табылады.</w:t>
      </w:r>
    </w:p>
    <w:p w:rsidR="00BD676C" w:rsidRDefault="0022420B" w:rsidP="003B7E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Заңға сәйкес кепілдіктің ең жоғары (шектік) мөлшері:</w:t>
      </w:r>
    </w:p>
    <w:p w:rsidR="0022420B" w:rsidRDefault="0022420B" w:rsidP="003B7E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Ұлттық валютадағы жинақ салымдары (депозиттер) бойынша </w:t>
      </w:r>
      <w:r w:rsidRPr="0022420B">
        <w:rPr>
          <w:rFonts w:ascii="Times New Roman" w:hAnsi="Times New Roman" w:cs="Times New Roman"/>
          <w:b/>
          <w:sz w:val="24"/>
          <w:szCs w:val="24"/>
          <w:lang w:val="kk-KZ"/>
        </w:rPr>
        <w:t>20 миллион теңге;</w:t>
      </w:r>
    </w:p>
    <w:p w:rsidR="0022420B" w:rsidRPr="008A502A" w:rsidRDefault="0022420B" w:rsidP="003B7E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Ұлттық валютадағы басқа депозиттер (жинақ депозиттерінен бөлек) бойынша                 </w:t>
      </w:r>
      <w:r w:rsidRPr="0022420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22420B">
        <w:rPr>
          <w:rFonts w:ascii="Times New Roman" w:hAnsi="Times New Roman" w:cs="Times New Roman"/>
          <w:b/>
          <w:sz w:val="24"/>
          <w:szCs w:val="24"/>
          <w:lang w:val="kk-KZ"/>
        </w:rPr>
        <w:t>0 миллион теңге;</w:t>
      </w:r>
    </w:p>
    <w:p w:rsidR="008A502A" w:rsidRPr="00697F9B" w:rsidRDefault="008A502A" w:rsidP="003B7E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Шетел валютасындағы депозиттер бойынша </w:t>
      </w:r>
      <w:r w:rsidRPr="008A50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Pr="008A502A">
        <w:rPr>
          <w:rFonts w:ascii="Times New Roman" w:hAnsi="Times New Roman" w:cs="Times New Roman"/>
          <w:b/>
          <w:sz w:val="24"/>
          <w:szCs w:val="24"/>
          <w:lang w:val="kk-KZ"/>
        </w:rPr>
        <w:t>миллион теңге</w:t>
      </w:r>
      <w:r w:rsidRPr="008A502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697F9B" w:rsidRDefault="00697F9B" w:rsidP="003B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7F9B">
        <w:rPr>
          <w:rFonts w:ascii="Times New Roman" w:hAnsi="Times New Roman" w:cs="Times New Roman"/>
          <w:sz w:val="24"/>
          <w:szCs w:val="24"/>
          <w:lang w:val="kk-KZ"/>
        </w:rPr>
        <w:t>Егер Банкте валютасы мен түрі әртүрлі бірнеше</w:t>
      </w:r>
      <w:r w:rsidRPr="00697F9B">
        <w:rPr>
          <w:rFonts w:ascii="Times New Roman" w:hAnsi="Times New Roman" w:cs="Times New Roman"/>
          <w:sz w:val="24"/>
          <w:szCs w:val="24"/>
          <w:lang w:val="kk-KZ"/>
        </w:rPr>
        <w:t xml:space="preserve"> депозиттер (салымдар) болса, барлық депозиттер бойынша соманың жалпы қалдығы </w:t>
      </w:r>
      <w:proofErr w:type="spellStart"/>
      <w:r w:rsidRPr="00697F9B">
        <w:rPr>
          <w:rFonts w:ascii="Times New Roman" w:hAnsi="Times New Roman" w:cs="Times New Roman"/>
          <w:sz w:val="24"/>
          <w:szCs w:val="24"/>
          <w:lang w:val="kk-KZ"/>
        </w:rPr>
        <w:t>кепілдіріледі</w:t>
      </w:r>
      <w:proofErr w:type="spellEnd"/>
      <w:r w:rsidRPr="00697F9B">
        <w:rPr>
          <w:rFonts w:ascii="Times New Roman" w:hAnsi="Times New Roman" w:cs="Times New Roman"/>
          <w:sz w:val="24"/>
          <w:szCs w:val="24"/>
          <w:lang w:val="kk-KZ"/>
        </w:rPr>
        <w:t>, бірақ бұл ретте кепілдік берілген өтемнің ең жоғары мөлшері 20 миллионнан аспауы керек</w:t>
      </w:r>
      <w:r>
        <w:rPr>
          <w:rFonts w:ascii="Times New Roman" w:hAnsi="Times New Roman" w:cs="Times New Roman"/>
          <w:sz w:val="24"/>
          <w:szCs w:val="24"/>
          <w:lang w:val="kk-KZ"/>
        </w:rPr>
        <w:t>, депозиттің (салымның) әр түрінің шектік лимитін есепке алғанда.</w:t>
      </w:r>
    </w:p>
    <w:p w:rsidR="00697F9B" w:rsidRDefault="00E2491F" w:rsidP="003B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Сізге кепілдік өтемақы сомасы есептелген сыйақыны ескере отырып, депозиттің қалдық сомасына негізделе отырып, Банк лицензиясынан айырылған күннен есептелетіндігін және келесі нәтижелер бойынша анықталатындығын </w:t>
      </w:r>
      <w:r w:rsidR="00697F9B">
        <w:rPr>
          <w:rFonts w:ascii="Times New Roman" w:hAnsi="Times New Roman" w:cs="Times New Roman"/>
          <w:sz w:val="24"/>
          <w:szCs w:val="24"/>
          <w:lang w:val="kk-KZ"/>
        </w:rPr>
        <w:t>Сіздің назарыңыз</w:t>
      </w:r>
      <w:r>
        <w:rPr>
          <w:rFonts w:ascii="Times New Roman" w:hAnsi="Times New Roman" w:cs="Times New Roman"/>
          <w:sz w:val="24"/>
          <w:szCs w:val="24"/>
          <w:lang w:val="kk-KZ"/>
        </w:rPr>
        <w:t>ға жеткіземіз:</w:t>
      </w:r>
    </w:p>
    <w:p w:rsidR="00E2491F" w:rsidRDefault="00E2491F" w:rsidP="003B7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Сіздің Банк алдындағы берешегіңіздің сомасын есепке алу, мысалы, несие бойынша;</w:t>
      </w:r>
    </w:p>
    <w:p w:rsidR="00E2491F" w:rsidRDefault="00E2491F" w:rsidP="003B7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Шетел валютасындағы депозит (салым) бойынша қалдықты сол күнгі валюта бағамы бойынша қайта есептеу;</w:t>
      </w:r>
    </w:p>
    <w:p w:rsidR="00E2491F" w:rsidRDefault="00E2491F" w:rsidP="003B7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Түрі мен валютасы бойынша әртүрлі Банктегі депозиттер (салымдар) бойынша </w:t>
      </w:r>
      <w:r w:rsidR="004B1313">
        <w:rPr>
          <w:rFonts w:ascii="Times New Roman" w:hAnsi="Times New Roman" w:cs="Times New Roman"/>
          <w:sz w:val="24"/>
          <w:szCs w:val="24"/>
          <w:lang w:val="kk-KZ"/>
        </w:rPr>
        <w:t>қалған сомаларды ескере отырып, кепілдік өтемақының жалпы сомасын есептеу.</w:t>
      </w:r>
    </w:p>
    <w:p w:rsidR="004B1313" w:rsidRDefault="004B1313" w:rsidP="003B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51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Атауы, түрі, валютасы  және Сіздің қалауыңыз бойынша басқа да шарттар, оның ішінде Заңда белгіленген күтілетін өтемақының </w:t>
      </w:r>
      <w:proofErr w:type="spellStart"/>
      <w:r w:rsidRPr="001951AA">
        <w:rPr>
          <w:rFonts w:ascii="Times New Roman" w:hAnsi="Times New Roman" w:cs="Times New Roman"/>
          <w:b/>
          <w:sz w:val="24"/>
          <w:szCs w:val="24"/>
          <w:lang w:val="kk-KZ"/>
        </w:rPr>
        <w:t>максималды</w:t>
      </w:r>
      <w:proofErr w:type="spellEnd"/>
      <w:r w:rsidRPr="001951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(лимиті) Сіз бен Банк  арасындағы банк шартын </w:t>
      </w:r>
      <w:r w:rsidRPr="001951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жасау кезінде </w:t>
      </w:r>
      <w:r w:rsidRPr="001951AA">
        <w:rPr>
          <w:rFonts w:ascii="Times New Roman" w:hAnsi="Times New Roman" w:cs="Times New Roman"/>
          <w:b/>
          <w:sz w:val="24"/>
          <w:szCs w:val="24"/>
          <w:lang w:val="kk-KZ"/>
        </w:rPr>
        <w:t>немесе өтініш түрінде</w:t>
      </w:r>
      <w:r w:rsidR="001951AA" w:rsidRPr="001951AA">
        <w:rPr>
          <w:rFonts w:ascii="Times New Roman" w:hAnsi="Times New Roman" w:cs="Times New Roman"/>
          <w:b/>
          <w:sz w:val="24"/>
          <w:szCs w:val="24"/>
          <w:lang w:val="kk-KZ"/>
        </w:rPr>
        <w:t>, соның ішінде электронды түрде қабылданған құжаттарда жазылады</w:t>
      </w:r>
      <w:r w:rsidR="001951A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C78B5" w:rsidRDefault="001951AA" w:rsidP="003B7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Егер Банк барлық операциялар жасау лицензиясынан айырылған жағдайда, «Қазақстанның кепілді депозиттер қоры»  АҚ (әрі қарай - ҚКДҚ) Банк лицензиясынан айырылған күннен бастап </w:t>
      </w:r>
      <w:r w:rsidRPr="001951AA">
        <w:rPr>
          <w:rFonts w:ascii="Times New Roman" w:hAnsi="Times New Roman" w:cs="Times New Roman"/>
          <w:b/>
          <w:sz w:val="24"/>
          <w:szCs w:val="24"/>
          <w:lang w:val="kk-KZ"/>
        </w:rPr>
        <w:t>35 жұмыс күні ішінде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Сіздің депозитіңіз (салым) бойынша кепілді төлем жасауды жүзеге асырады.</w:t>
      </w:r>
    </w:p>
    <w:p w:rsidR="009C78B5" w:rsidRDefault="001831D0" w:rsidP="003B7E5E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Кепілдік төлемнің басталуы мен тәртібі туралы, сондай-ақ кепілдік өтемақының төлеуді жүзеге асыратын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агент-банктер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, төлеу мерзімі мен орындары туралы немесе кепілдік өтемақыны төлеуді кейінге шегеру туралы хабарландырулар Қазақстан Республикасының барлық аумағында таратылатын баспа беттерінде (Егемен Қазақстан, 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Казакстанская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правда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), сонымен қатар басқа бұқаралық ақпарат құралдарында және</w:t>
      </w:r>
      <w:r w:rsidR="00006F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ҚКДҚ интернет ресурстарында </w:t>
      </w:r>
      <w:r w:rsidR="00006FB3" w:rsidRPr="00006FB3">
        <w:rPr>
          <w:rFonts w:ascii="Times New Roman" w:hAnsi="Times New Roman"/>
          <w:sz w:val="24"/>
          <w:lang w:val="kk-KZ"/>
        </w:rPr>
        <w:t>(</w:t>
      </w:r>
      <w:hyperlink r:id="rId5" w:history="1">
        <w:r w:rsidR="00006FB3" w:rsidRPr="00AC4A66">
          <w:rPr>
            <w:rStyle w:val="a4"/>
            <w:rFonts w:ascii="Times New Roman" w:hAnsi="Times New Roman"/>
            <w:sz w:val="24"/>
            <w:lang w:val="kk-KZ"/>
          </w:rPr>
          <w:t>www.kdif.kz</w:t>
        </w:r>
      </w:hyperlink>
      <w:r w:rsidR="00006FB3" w:rsidRPr="00006FB3">
        <w:rPr>
          <w:rFonts w:ascii="Times New Roman" w:hAnsi="Times New Roman"/>
          <w:sz w:val="24"/>
          <w:lang w:val="kk-KZ"/>
        </w:rPr>
        <w:t>)</w:t>
      </w:r>
      <w:r w:rsidR="00006FB3">
        <w:rPr>
          <w:rFonts w:ascii="Times New Roman" w:hAnsi="Times New Roman"/>
          <w:sz w:val="24"/>
          <w:lang w:val="kk-KZ"/>
        </w:rPr>
        <w:t xml:space="preserve"> жарияланады.</w:t>
      </w:r>
    </w:p>
    <w:p w:rsidR="00006FB3" w:rsidRDefault="00006FB3" w:rsidP="003B7E5E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Кепілдік өтемақыны төлеудің басталу</w:t>
      </w:r>
      <w:r w:rsidR="003B7E5E">
        <w:rPr>
          <w:rFonts w:ascii="Times New Roman" w:hAnsi="Times New Roman"/>
          <w:sz w:val="24"/>
          <w:lang w:val="kk-KZ"/>
        </w:rPr>
        <w:t xml:space="preserve"> мерзімі</w:t>
      </w:r>
      <w:r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ҚКДҚ </w:t>
      </w:r>
      <w:r>
        <w:rPr>
          <w:rFonts w:ascii="Times New Roman" w:hAnsi="Times New Roman"/>
          <w:sz w:val="24"/>
          <w:lang w:val="kk-KZ"/>
        </w:rPr>
        <w:t>хабарландыру жарияланған күннен бастап, 5 күннен аспайды.</w:t>
      </w:r>
    </w:p>
    <w:p w:rsidR="00706F9E" w:rsidRDefault="00706F9E" w:rsidP="003B7E5E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</w:p>
    <w:p w:rsidR="00706F9E" w:rsidRDefault="00706F9E" w:rsidP="003B7E5E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</w:p>
    <w:p w:rsidR="00706F9E" w:rsidRDefault="00706F9E" w:rsidP="00706F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Кепілдік төлемақыны төлеу мерзімі төлем басталған күннен бастап 1 жылды құрайды Кепілдік өтемақыны қайтарып алу үшін Сіз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банк-агент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тізімінен  таңдалған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банк-агентке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қағаз жүзінде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өтініш беруге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құқылысыз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34D04" w:rsidRDefault="00234D04" w:rsidP="00234D04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lang w:val="kk-KZ"/>
        </w:rPr>
      </w:pPr>
      <w:r w:rsidRPr="00234D04">
        <w:rPr>
          <w:rFonts w:ascii="Times New Roman" w:hAnsi="Times New Roman" w:cs="Times New Roman"/>
          <w:sz w:val="24"/>
          <w:szCs w:val="24"/>
          <w:lang w:val="kk-KZ"/>
        </w:rPr>
        <w:t>Сіз растаушы құжаттарды тіркеп, өтініш жазған күннен бастап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34D04">
        <w:rPr>
          <w:rFonts w:ascii="Times New Roman" w:hAnsi="Times New Roman" w:cs="Times New Roman"/>
          <w:sz w:val="24"/>
          <w:szCs w:val="24"/>
          <w:lang w:val="kk-KZ"/>
        </w:rPr>
        <w:t xml:space="preserve"> 5 жұмыс күн</w:t>
      </w:r>
      <w:r>
        <w:rPr>
          <w:rFonts w:ascii="Times New Roman" w:hAnsi="Times New Roman" w:cs="Times New Roman"/>
          <w:sz w:val="24"/>
          <w:szCs w:val="24"/>
          <w:lang w:val="kk-KZ"/>
        </w:rPr>
        <w:t>інен кешіктірмей</w:t>
      </w:r>
      <w:r w:rsidRPr="00234D04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234D04">
        <w:rPr>
          <w:rFonts w:ascii="Times New Roman" w:hAnsi="Times New Roman" w:cs="Times New Roman"/>
          <w:sz w:val="24"/>
          <w:szCs w:val="24"/>
          <w:lang w:val="kk-KZ"/>
        </w:rPr>
        <w:t>епілдік төлемді ал</w:t>
      </w:r>
      <w:r w:rsidRPr="00234D04">
        <w:rPr>
          <w:rFonts w:ascii="Times New Roman" w:hAnsi="Times New Roman" w:cs="Times New Roman"/>
          <w:sz w:val="24"/>
          <w:szCs w:val="24"/>
          <w:lang w:val="kk-KZ"/>
        </w:rPr>
        <w:t>а аласыз.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Кепілдік өтемақыны төлеуге арналған өтінім нысандары мен растайтын құжаттар тізімін Қордың </w:t>
      </w:r>
      <w:hyperlink r:id="rId6" w:history="1">
        <w:r w:rsidRPr="00AC4A66">
          <w:rPr>
            <w:rStyle w:val="a4"/>
            <w:rFonts w:ascii="Times New Roman" w:hAnsi="Times New Roman"/>
            <w:sz w:val="24"/>
            <w:lang w:val="kk-KZ"/>
          </w:rPr>
          <w:t>www.kdif.kz</w:t>
        </w:r>
      </w:hyperlink>
      <w:r>
        <w:rPr>
          <w:rFonts w:ascii="Times New Roman" w:hAnsi="Times New Roman"/>
          <w:sz w:val="24"/>
          <w:lang w:val="kk-KZ"/>
        </w:rPr>
        <w:t xml:space="preserve"> интернет </w:t>
      </w:r>
      <w:proofErr w:type="spellStart"/>
      <w:r>
        <w:rPr>
          <w:rFonts w:ascii="Times New Roman" w:hAnsi="Times New Roman"/>
          <w:sz w:val="24"/>
          <w:lang w:val="kk-KZ"/>
        </w:rPr>
        <w:t>ресурсынан</w:t>
      </w:r>
      <w:proofErr w:type="spellEnd"/>
      <w:r>
        <w:rPr>
          <w:rFonts w:ascii="Times New Roman" w:hAnsi="Times New Roman"/>
          <w:sz w:val="24"/>
          <w:lang w:val="kk-KZ"/>
        </w:rPr>
        <w:t xml:space="preserve"> таба аласыз.</w:t>
      </w:r>
    </w:p>
    <w:p w:rsidR="00423AF6" w:rsidRDefault="00423AF6" w:rsidP="00423AF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Кепілдік төлемнің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аяқталу мерзімі туралы хабарлама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барлық аумағында таратылатын баспа беттерінде (Егемен Қазақстан, 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Казакстанская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правда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), сонымен қатар басқа бұқаралық ақпарат құралдарында және ҚКДҚ интернет ресурстарында </w:t>
      </w:r>
      <w:r w:rsidRPr="00006FB3">
        <w:rPr>
          <w:rFonts w:ascii="Times New Roman" w:hAnsi="Times New Roman"/>
          <w:sz w:val="24"/>
          <w:lang w:val="kk-KZ"/>
        </w:rPr>
        <w:t>(</w:t>
      </w:r>
      <w:hyperlink r:id="rId7" w:history="1">
        <w:r w:rsidRPr="00AC4A66">
          <w:rPr>
            <w:rStyle w:val="a4"/>
            <w:rFonts w:ascii="Times New Roman" w:hAnsi="Times New Roman"/>
            <w:sz w:val="24"/>
            <w:lang w:val="kk-KZ"/>
          </w:rPr>
          <w:t>www.kdif.kz</w:t>
        </w:r>
      </w:hyperlink>
      <w:r w:rsidRPr="00006FB3">
        <w:rPr>
          <w:rFonts w:ascii="Times New Roman" w:hAnsi="Times New Roman"/>
          <w:sz w:val="24"/>
          <w:lang w:val="kk-KZ"/>
        </w:rPr>
        <w:t>)</w:t>
      </w:r>
      <w:r>
        <w:rPr>
          <w:rFonts w:ascii="Times New Roman" w:hAnsi="Times New Roman"/>
          <w:sz w:val="24"/>
          <w:lang w:val="kk-KZ"/>
        </w:rPr>
        <w:t xml:space="preserve"> </w:t>
      </w:r>
      <w:r w:rsidR="000832B1">
        <w:rPr>
          <w:rFonts w:ascii="Times New Roman" w:hAnsi="Times New Roman"/>
          <w:sz w:val="24"/>
          <w:lang w:val="kk-KZ"/>
        </w:rPr>
        <w:t xml:space="preserve">30 күн бұрын </w:t>
      </w:r>
      <w:r>
        <w:rPr>
          <w:rFonts w:ascii="Times New Roman" w:hAnsi="Times New Roman"/>
          <w:sz w:val="24"/>
          <w:lang w:val="kk-KZ"/>
        </w:rPr>
        <w:t>жарияланады.</w:t>
      </w:r>
    </w:p>
    <w:p w:rsidR="000832B1" w:rsidRDefault="000832B1" w:rsidP="000832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Кепілдік төлем мерзімі өткеннен кейін (төлем басталған күннен 1 жыл) Сіз талап етпеген кепілдік өтемақы сомасын Қор</w:t>
      </w:r>
      <w:r w:rsidR="001363B5"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 ерікті зейнетақы жарналарын есепке алу үшін Қазақстан Республикасының халықты әлеуметтік қорғау </w:t>
      </w:r>
      <w:r w:rsidR="001363B5">
        <w:rPr>
          <w:rFonts w:ascii="Times New Roman" w:hAnsi="Times New Roman"/>
          <w:sz w:val="24"/>
          <w:lang w:val="kk-KZ"/>
        </w:rPr>
        <w:t>туралы заңнамасының 21-1 бабының 2 тармағында</w:t>
      </w:r>
      <w:r>
        <w:rPr>
          <w:rFonts w:ascii="Times New Roman" w:hAnsi="Times New Roman"/>
          <w:sz w:val="24"/>
          <w:lang w:val="kk-KZ"/>
        </w:rPr>
        <w:t xml:space="preserve"> көзделген тәртіппен «Бірыңғай жинақтаушы зейнетақы қоры»</w:t>
      </w:r>
      <w:r w:rsidR="001363B5">
        <w:rPr>
          <w:rFonts w:ascii="Times New Roman" w:hAnsi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lang w:val="kk-KZ"/>
        </w:rPr>
        <w:t>АҚ-да</w:t>
      </w:r>
      <w:proofErr w:type="spellEnd"/>
      <w:r>
        <w:rPr>
          <w:rFonts w:ascii="Times New Roman" w:hAnsi="Times New Roman"/>
          <w:sz w:val="24"/>
          <w:lang w:val="kk-KZ"/>
        </w:rPr>
        <w:t xml:space="preserve"> (бұдан </w:t>
      </w:r>
      <w:proofErr w:type="spellStart"/>
      <w:r>
        <w:rPr>
          <w:rFonts w:ascii="Times New Roman" w:hAnsi="Times New Roman"/>
          <w:sz w:val="24"/>
          <w:lang w:val="kk-KZ"/>
        </w:rPr>
        <w:t>әрі-БЖЗҚ</w:t>
      </w:r>
      <w:proofErr w:type="spellEnd"/>
      <w:r>
        <w:rPr>
          <w:rFonts w:ascii="Times New Roman" w:hAnsi="Times New Roman"/>
          <w:sz w:val="24"/>
          <w:lang w:val="kk-KZ"/>
        </w:rPr>
        <w:t xml:space="preserve"> ашылған)</w:t>
      </w:r>
      <w:r w:rsidR="001363B5" w:rsidRPr="001363B5">
        <w:rPr>
          <w:rFonts w:ascii="Times New Roman" w:hAnsi="Times New Roman"/>
          <w:sz w:val="24"/>
          <w:lang w:val="kk-KZ"/>
        </w:rPr>
        <w:t xml:space="preserve"> </w:t>
      </w:r>
      <w:r w:rsidR="001363B5">
        <w:rPr>
          <w:rFonts w:ascii="Times New Roman" w:hAnsi="Times New Roman"/>
          <w:sz w:val="24"/>
          <w:lang w:val="kk-KZ"/>
        </w:rPr>
        <w:t>Сіздің жеке зейнетақы шотыңызға аудар</w:t>
      </w:r>
      <w:r w:rsidR="001363B5">
        <w:rPr>
          <w:rFonts w:ascii="Times New Roman" w:hAnsi="Times New Roman"/>
          <w:sz w:val="24"/>
          <w:lang w:val="kk-KZ"/>
        </w:rPr>
        <w:t>ылады.</w:t>
      </w:r>
    </w:p>
    <w:p w:rsidR="00423AF6" w:rsidRDefault="001363B5" w:rsidP="007F79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7F7933">
        <w:rPr>
          <w:rFonts w:ascii="Times New Roman" w:hAnsi="Times New Roman"/>
          <w:sz w:val="24"/>
          <w:lang w:val="kk-KZ"/>
        </w:rPr>
        <w:t>Заңға сәйкес, төлем мерзімі ішінде өтініш беруге кедергі келтірген дәлелді себептер болған жағдайда,</w:t>
      </w:r>
      <w:r w:rsidR="007F7933" w:rsidRPr="007F7933">
        <w:rPr>
          <w:rFonts w:ascii="Times New Roman" w:hAnsi="Times New Roman"/>
          <w:sz w:val="24"/>
          <w:lang w:val="kk-KZ"/>
        </w:rPr>
        <w:t xml:space="preserve"> </w:t>
      </w:r>
      <w:r w:rsidRPr="007F7933">
        <w:rPr>
          <w:rFonts w:ascii="Times New Roman" w:hAnsi="Times New Roman"/>
          <w:sz w:val="24"/>
          <w:lang w:val="kk-KZ"/>
        </w:rPr>
        <w:t xml:space="preserve">Сіз Қорға растайтын құжаттармен қоса кепілдік өтемақыны төлеуге жазбаша өтініш беруге </w:t>
      </w:r>
      <w:proofErr w:type="spellStart"/>
      <w:r w:rsidRPr="007F7933">
        <w:rPr>
          <w:rFonts w:ascii="Times New Roman" w:hAnsi="Times New Roman"/>
          <w:sz w:val="24"/>
          <w:lang w:val="kk-KZ"/>
        </w:rPr>
        <w:t>құқылысыз</w:t>
      </w:r>
      <w:proofErr w:type="spellEnd"/>
      <w:r w:rsidR="007F7933">
        <w:rPr>
          <w:rFonts w:ascii="Times New Roman" w:hAnsi="Times New Roman"/>
          <w:sz w:val="24"/>
          <w:lang w:val="kk-KZ"/>
        </w:rPr>
        <w:t>.</w:t>
      </w:r>
      <w:r w:rsidR="007F7933" w:rsidRPr="007F7933">
        <w:rPr>
          <w:rFonts w:ascii="Times New Roman" w:hAnsi="Times New Roman"/>
          <w:sz w:val="24"/>
          <w:lang w:val="kk-KZ"/>
        </w:rPr>
        <w:t xml:space="preserve"> </w:t>
      </w:r>
      <w:r w:rsidR="007F7933">
        <w:rPr>
          <w:rFonts w:ascii="Times New Roman" w:hAnsi="Times New Roman"/>
          <w:sz w:val="24"/>
          <w:lang w:val="kk-KZ"/>
        </w:rPr>
        <w:t xml:space="preserve">Тіпті </w:t>
      </w:r>
      <w:r w:rsidR="007F7933">
        <w:rPr>
          <w:rFonts w:ascii="Times New Roman" w:hAnsi="Times New Roman"/>
          <w:sz w:val="24"/>
          <w:lang w:val="kk-KZ"/>
        </w:rPr>
        <w:t xml:space="preserve">ҚКДК сіз талап етпеген соманы </w:t>
      </w:r>
      <w:proofErr w:type="spellStart"/>
      <w:r w:rsidR="007F7933">
        <w:rPr>
          <w:rFonts w:ascii="Times New Roman" w:hAnsi="Times New Roman"/>
          <w:sz w:val="24"/>
          <w:lang w:val="kk-KZ"/>
        </w:rPr>
        <w:t>БЖЗҚ-на</w:t>
      </w:r>
      <w:proofErr w:type="spellEnd"/>
      <w:r w:rsidR="007F7933">
        <w:rPr>
          <w:rFonts w:ascii="Times New Roman" w:hAnsi="Times New Roman"/>
          <w:sz w:val="24"/>
          <w:lang w:val="kk-KZ"/>
        </w:rPr>
        <w:t xml:space="preserve"> аударып жіберген жағдайда да</w:t>
      </w:r>
      <w:r w:rsidR="007F7933">
        <w:rPr>
          <w:rFonts w:ascii="Times New Roman" w:hAnsi="Times New Roman"/>
          <w:sz w:val="24"/>
          <w:lang w:val="kk-KZ"/>
        </w:rPr>
        <w:t>.</w:t>
      </w:r>
      <w:r w:rsidRPr="007F7933">
        <w:rPr>
          <w:rFonts w:ascii="Times New Roman" w:hAnsi="Times New Roman"/>
          <w:sz w:val="24"/>
          <w:lang w:val="kk-KZ"/>
        </w:rPr>
        <w:t xml:space="preserve"> </w:t>
      </w:r>
      <w:r w:rsidR="007F7933" w:rsidRPr="007F7933">
        <w:rPr>
          <w:rFonts w:ascii="Times New Roman" w:hAnsi="Times New Roman"/>
          <w:sz w:val="24"/>
          <w:lang w:val="kk-KZ"/>
        </w:rPr>
        <w:t xml:space="preserve">Дәлелді </w:t>
      </w:r>
      <w:r w:rsidRPr="007F7933">
        <w:rPr>
          <w:rFonts w:ascii="Times New Roman" w:hAnsi="Times New Roman"/>
          <w:sz w:val="24"/>
          <w:lang w:val="kk-KZ"/>
        </w:rPr>
        <w:t xml:space="preserve">себептер тізімі Заңның 21-1 бабының </w:t>
      </w:r>
      <w:r w:rsidR="00E01658" w:rsidRPr="007F7933">
        <w:rPr>
          <w:rFonts w:ascii="Times New Roman" w:hAnsi="Times New Roman"/>
          <w:sz w:val="24"/>
          <w:lang w:val="kk-KZ"/>
        </w:rPr>
        <w:t xml:space="preserve"> </w:t>
      </w:r>
      <w:r w:rsidRPr="007F7933">
        <w:rPr>
          <w:rFonts w:ascii="Times New Roman" w:hAnsi="Times New Roman"/>
          <w:sz w:val="24"/>
          <w:lang w:val="kk-KZ"/>
        </w:rPr>
        <w:t>4-тармағында</w:t>
      </w:r>
      <w:r w:rsidR="00E01658" w:rsidRPr="007F7933">
        <w:rPr>
          <w:rFonts w:ascii="Times New Roman" w:hAnsi="Times New Roman"/>
          <w:sz w:val="24"/>
          <w:lang w:val="kk-KZ"/>
        </w:rPr>
        <w:t xml:space="preserve"> </w:t>
      </w:r>
      <w:r w:rsidRPr="007F7933">
        <w:rPr>
          <w:rFonts w:ascii="Times New Roman" w:hAnsi="Times New Roman"/>
          <w:sz w:val="24"/>
          <w:lang w:val="kk-KZ"/>
        </w:rPr>
        <w:t>белгіленген. Сонымен қатар мұндай өтінішті Банк</w:t>
      </w:r>
      <w:r w:rsidR="00E01658" w:rsidRPr="007F7933">
        <w:rPr>
          <w:rFonts w:ascii="Times New Roman" w:hAnsi="Times New Roman"/>
          <w:sz w:val="24"/>
          <w:lang w:val="kk-KZ"/>
        </w:rPr>
        <w:t xml:space="preserve"> түпкілікті таратылғанға дейін немесе Қазақстан Республикасының Әлеуметтік Кодексіне сәйкес, ерікті зейнетақы жарналары арқылы зейнетақы төлемдерін алуға құқық алғанға дейін (өтініштің талап етілмеген сомасын Банкке аударған жағдайда) беруге болады</w:t>
      </w:r>
      <w:r w:rsidR="007F7933">
        <w:rPr>
          <w:rFonts w:ascii="Times New Roman" w:hAnsi="Times New Roman"/>
          <w:sz w:val="24"/>
          <w:lang w:val="kk-KZ"/>
        </w:rPr>
        <w:t>.</w:t>
      </w:r>
      <w:r w:rsidRPr="007F7933">
        <w:rPr>
          <w:rFonts w:ascii="Times New Roman" w:hAnsi="Times New Roman"/>
          <w:sz w:val="24"/>
          <w:lang w:val="kk-KZ"/>
        </w:rPr>
        <w:t xml:space="preserve"> </w:t>
      </w:r>
    </w:p>
    <w:p w:rsidR="00D835D0" w:rsidRPr="00D835D0" w:rsidRDefault="00D835D0" w:rsidP="00D835D0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bookmarkStart w:id="0" w:name="_GoBack"/>
      <w:bookmarkEnd w:id="0"/>
    </w:p>
    <w:p w:rsidR="007F7933" w:rsidRDefault="007F7933" w:rsidP="007F7933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</w:p>
    <w:p w:rsidR="00D835D0" w:rsidRPr="007F7933" w:rsidRDefault="00D835D0" w:rsidP="007F7933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7933" w:rsidTr="00D835D0">
        <w:tc>
          <w:tcPr>
            <w:tcW w:w="4672" w:type="dxa"/>
          </w:tcPr>
          <w:p w:rsidR="007F7933" w:rsidRPr="00D835D0" w:rsidRDefault="007F7933" w:rsidP="00D835D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835D0">
              <w:rPr>
                <w:rFonts w:ascii="Times New Roman" w:hAnsi="Times New Roman"/>
                <w:b/>
                <w:sz w:val="24"/>
                <w:lang w:val="kk-KZ"/>
              </w:rPr>
              <w:t>Банктің лауазымды тұлғасы</w:t>
            </w:r>
          </w:p>
          <w:p w:rsidR="00D835D0" w:rsidRDefault="00D835D0" w:rsidP="007F793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835D0" w:rsidRDefault="00D835D0" w:rsidP="007F793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________________________________</w:t>
            </w:r>
          </w:p>
          <w:p w:rsid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Аты – жөні</w:t>
            </w:r>
          </w:p>
          <w:p w:rsid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kk-KZ"/>
              </w:rPr>
              <w:t>Таныстым/алдым</w:t>
            </w:r>
            <w:proofErr w:type="spellEnd"/>
          </w:p>
          <w:p w:rsid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835D0" w:rsidRDefault="00D835D0" w:rsidP="00D835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</w:t>
            </w:r>
          </w:p>
          <w:p w:rsidR="00D835D0" w:rsidRP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Жеке тұлғаның аты-жөні</w:t>
            </w:r>
          </w:p>
          <w:p w:rsidR="007F7933" w:rsidRDefault="007F7933" w:rsidP="007F793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673" w:type="dxa"/>
          </w:tcPr>
          <w:p w:rsidR="007F7933" w:rsidRDefault="007F7933" w:rsidP="007F793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835D0" w:rsidRDefault="00D835D0" w:rsidP="007F793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________________</w:t>
            </w:r>
          </w:p>
          <w:p w:rsid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қолы</w:t>
            </w:r>
          </w:p>
          <w:p w:rsid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________________</w:t>
            </w:r>
          </w:p>
          <w:p w:rsidR="00D835D0" w:rsidRDefault="00D835D0" w:rsidP="00D835D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қолы</w:t>
            </w:r>
          </w:p>
        </w:tc>
      </w:tr>
    </w:tbl>
    <w:p w:rsidR="007F7933" w:rsidRPr="007F7933" w:rsidRDefault="007F7933" w:rsidP="007F7933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</w:p>
    <w:sectPr w:rsidR="007F7933" w:rsidRPr="007F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4335A"/>
    <w:multiLevelType w:val="hybridMultilevel"/>
    <w:tmpl w:val="1DEC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C2569"/>
    <w:multiLevelType w:val="hybridMultilevel"/>
    <w:tmpl w:val="ADA04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C71AD5"/>
    <w:multiLevelType w:val="hybridMultilevel"/>
    <w:tmpl w:val="4394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8A"/>
    <w:rsid w:val="00006FB3"/>
    <w:rsid w:val="000832B1"/>
    <w:rsid w:val="000F368A"/>
    <w:rsid w:val="001363B5"/>
    <w:rsid w:val="001831D0"/>
    <w:rsid w:val="001951AA"/>
    <w:rsid w:val="0022420B"/>
    <w:rsid w:val="00234D04"/>
    <w:rsid w:val="003B7E5E"/>
    <w:rsid w:val="00423AF6"/>
    <w:rsid w:val="004B1313"/>
    <w:rsid w:val="0064004F"/>
    <w:rsid w:val="00697F9B"/>
    <w:rsid w:val="00706F9E"/>
    <w:rsid w:val="007F7933"/>
    <w:rsid w:val="008A502A"/>
    <w:rsid w:val="009C78B5"/>
    <w:rsid w:val="00A0362E"/>
    <w:rsid w:val="00B3579F"/>
    <w:rsid w:val="00BD676C"/>
    <w:rsid w:val="00C6703D"/>
    <w:rsid w:val="00D835D0"/>
    <w:rsid w:val="00E01658"/>
    <w:rsid w:val="00E2491F"/>
    <w:rsid w:val="00F45E59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9F81-9C61-4118-8BAB-6A0FD320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6FB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dif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dif.kz" TargetMode="External"/><Relationship Id="rId5" Type="http://schemas.openxmlformats.org/officeDocument/2006/relationships/hyperlink" Target="http://www.kdif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Толкын Кеукенова</dc:creator>
  <cp:keywords/>
  <dc:description/>
  <cp:lastModifiedBy>Толкын Кеукенова</cp:lastModifiedBy>
  <cp:revision>10</cp:revision>
  <dcterms:created xsi:type="dcterms:W3CDTF">2024-11-06T09:21:00Z</dcterms:created>
  <dcterms:modified xsi:type="dcterms:W3CDTF">2024-11-06T11:47:00Z</dcterms:modified>
</cp:coreProperties>
</file>